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	<Relationship Id="rId3" Type="http://schemas.openxmlformats.org/officeDocument/2006/relationships/extended-properties" Target="docProps/app.xml"/>
	<Relationship Id="rId2" Type="http://schemas.openxmlformats.org/package/2006/relationships/metadata/core-properties" Target="docProps/core.xml"/>
	<Relationship Id="rId1" Type="http://schemas.openxmlformats.org/officeDocument/2006/relationships/officeDocument" Target="word/document.xml"/>
</Relationships>
</file>

<file path=word/document.xml><?xml version="1.0" encoding="utf-8"?>
<!--Generated by Windward Reports version 11.1.42.0 (.net), jvm: null. os: Windows Server "Longhorn", osver: 6.1--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wrapSquare wrapText="bothSides"/>
            <wp:docPr id="1" name="Picture_1" descr="Picture_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b w:val="on"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Grant All-Detail Report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36"/>
          <w:szCs w:val="36"/>
        </w:rPr>
        <w:t xml:space="preserve">Easement Delivery 2017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2017 - Easement Delivery (Renville SWCD) 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- P17-5372</w:t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 w:val="on"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Renville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>
      <w:pPr>
        <w:widowControl w:val="off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 w:val="on"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3001"/>
        <w:gridCol w:w="4508"/>
        <w:gridCol w:w="3093"/>
        <w:gridCol w:w="3800"/>
      </w:tblGrid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Original Awarded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/>
              <w:t xml:space="preserve">$21,346.00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Grant Execution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</w:p>
        </w:tc>
      </w:tr>
      <w:tr>
        <w:trPr/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Amount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$0.00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Original Grant End Date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12/31/2018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Required Match %</w:t>
            </w:r>
          </w:p>
        </w:tc>
        <w:tc>
          <w:tcPr>
            <w:tcW w:w="15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0%</w:t>
            </w:r>
          </w:p>
        </w:tc>
        <w:tc>
          <w:tcPr>
            <w:tcW w:w="10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Grant Day To Day Contact</w:t>
            </w:r>
          </w:p>
        </w:tc>
        <w:tc>
          <w:tcPr>
            <w:tcW w:w="13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Holly  Hatlewick</w:t>
            </w:r>
          </w:p>
        </w:tc>
      </w:tr>
      <w:tr>
        <w:trPr>
          <w:trHeight w:val="61" w:hRule="atLeast"/>
        </w:trPr>
        <w:tc>
          <w:tcPr>
            <w:tcW w:w="1026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Current Awarded Amount</w:t>
            </w:r>
          </w:p>
        </w:tc>
        <w:tc>
          <w:tcPr>
            <w:tcW w:w="1542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$21,346.00</w:t>
            </w:r>
          </w:p>
        </w:tc>
        <w:tc>
          <w:tcPr>
            <w:tcW w:w="1058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8" w:color="4f81bd" w:themeColor="accent1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Current End Date</w:t>
            </w:r>
          </w:p>
        </w:tc>
        <w:tc>
          <w:tcPr>
            <w:tcW w:w="1374" w:type="pct"/>
            <w:tcBorders>
              <w:top w:val="single" w:sz="8" w:color="4f81bd" w:themeColor="accent1"/>
              <w:left w:val="single" w:sz="8" w:color="4f81bd" w:themeColor="accent1"/>
              <w:bottom w:val="single" w:sz="8" w:color="4f81bd" w:themeColor="accent1"/>
              <w:right w:val="single" w:sz="4" w:color="4f81bd" w:themeColor="accent1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12/31/2018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ff" w:lastColumn="off" w:noHBand="on" w:noVBand="off"/>
      </w:tblPr>
      <w:tblGrid>
        <w:gridCol w:w="2976"/>
        <w:gridCol w:w="2571"/>
        <w:gridCol w:w="2494"/>
        <w:gridCol w:w="2439"/>
      </w:tblGrid>
      <w:tr>
        <w:trPr/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off"/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bottom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Balance Remaining*</w:t>
            </w:r>
          </w:p>
        </w:tc>
      </w:tr>
      <w:tr>
        <w:trPr>
          <w:trHeight w:val="60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Grant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$21,346.00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$21,346.00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Total Match Amount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Total Other Funds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/>
            </w:pPr>
            <w:r>
              <w:rPr/>
              <w:t xml:space="preserve">$0.00</w:t>
            </w:r>
          </w:p>
        </w:tc>
      </w:tr>
      <w:tr>
        <w:trPr>
          <w:trHeight w:val="61" w:hRule="atLeast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on"/>
              </w:rPr>
            </w:pPr>
            <w:r>
              <w:rPr>
                <w:b w:val="on"/>
              </w:rPr>
              <w:t xml:space="preserve">Total</w:t>
            </w:r>
          </w:p>
        </w:tc>
        <w:tc>
          <w:tcPr>
            <w:tcW w:w="12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$21,346.00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$21,346.00</w:t>
            </w:r>
          </w:p>
        </w:tc>
        <w:tc>
          <w:tcPr>
            <w:tcW w:w="11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 w:val="on"/>
              </w:rPr>
            </w:pPr>
            <w:r>
              <w:rPr>
                <w:b w:val="on"/>
              </w:rPr>
              <w:t xml:space="preserve">$0.00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i w:val="on"/>
          <w:color w:val="4f81bd" w:themeColor="accent1"/>
          <w:sz w:val="20"/>
          <w:szCs w:val="20"/>
        </w:rPr>
      </w:pPr>
      <w:r>
        <w:rPr>
          <w:i w:val="on"/>
          <w:color w:val="4f81bd" w:themeColor="accent1"/>
          <w:sz w:val="20"/>
          <w:szCs w:val="20"/>
        </w:rPr>
        <w:t xml:space="preserve">*Grant balance remaining is the difference between the Awarded Amount and the Spent Amount. Other values compare budgeted and spent amounts.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 w:val="off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ayout w:type="fixed"/>
        <w:tblLook w:firstRow="on" w:lastRow="off" w:firstColumn="off" w:lastColumn="off" w:noHBand="on" w:noVBand="off"/>
      </w:tblPr>
      <w:tblGrid>
        <w:gridCol w:w="3528"/>
        <w:gridCol w:w="1619"/>
        <w:gridCol w:w="1351"/>
        <w:gridCol w:w="3061"/>
        <w:gridCol w:w="1351"/>
        <w:gridCol w:w="1257"/>
        <w:gridCol w:w="1353"/>
        <w:gridCol w:w="880"/>
      </w:tblGrid>
      <w:tr>
        <w:trPr>
          <w:cantSplit w:val="on"/>
          <w:tblHeader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Name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Category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Type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Source Description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Budgeted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Spent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Last Transaction Date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Matching Fund</w:t>
            </w:r>
          </w:p>
        </w:tc>
      </w:tr>
      <w:tr>
        <w:trPr>
          <w:cantSplit w:val="on"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     </w:t>
            </w:r>
          </w:p>
        </w:tc>
        <w:tc>
          <w:tcPr>
            <w:tcW w:w="5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Administration/Coordination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Current State Grant</w:t>
            </w:r>
          </w:p>
        </w:tc>
        <w:tc>
          <w:tcPr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2017 - Easement Delivery (Renville SWCD)</w:t>
            </w:r>
          </w:p>
        </w:tc>
        <w:tc>
          <w:tcPr>
            <w:tcW w:w="4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$21,346.00 </w:t>
            </w:r>
          </w:p>
        </w:tc>
        <w:tc>
          <w:tcPr>
            <w:tcW w:w="4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/>
            </w:pPr>
            <w:r>
              <w:rPr/>
              <w:t xml:space="preserve">$21,346.00 </w:t>
            </w:r>
          </w:p>
        </w:tc>
        <w:tc>
          <w:tcPr>
            <w:tcW w:w="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/>
            </w:pPr>
            <w:r>
              <w:rPr/>
              <w:t xml:space="preserve">12/31/2018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N</w:t>
            </w:r>
          </w:p>
        </w:tc>
      </w:tr>
    </w:tbl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b w:val="off"/>
          <w:sz w:val="20"/>
          <w:szCs w:val="20"/>
        </w:rPr>
      </w:pPr>
      <w:r>
        <w:rPr>
          <w:b w:val="off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Activity Details Summary</w:t>
      </w:r>
    </w:p>
    <w:tbl>
      <w:tblPr>
        <w:tblStyle w:val="LightGrid-Accent1"/>
        <w:tblW w:w="5000" w:type="pct"/>
        <w:tblLook w:firstRow="on" w:lastRow="off" w:firstColumn="on" w:lastColumn="off" w:noHBand="on" w:noVBand="off"/>
      </w:tblPr>
      <w:tblGrid>
        <w:gridCol w:w="3685"/>
        <w:gridCol w:w="2035"/>
        <w:gridCol w:w="2564"/>
        <w:gridCol w:w="3166"/>
        <w:gridCol w:w="2950"/>
      </w:tblGrid>
      <w:tr>
        <w:trPr>
          <w:cantSplit w:val="on"/>
          <w:trHeight w:val="286" w:hRule="atLeast"/>
          <w:tblHeader w:val="on"/>
        </w:trPr>
        <w:tc>
          <w:tcPr>
            <w:tcW w:w="1261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Activity Details</w:t>
            </w:r>
          </w:p>
        </w:tc>
        <w:tc>
          <w:tcPr>
            <w:tcW w:w="696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Proposed Size / Unit</w:t>
            </w:r>
          </w:p>
        </w:tc>
        <w:tc>
          <w:tcPr>
            <w:tcW w:w="1083" w:type="pct"/>
            <w:tcBorders>
              <w:top w:val="single" w:sz="8" w:color="4f81bd" w:themeColor="accent1"/>
              <w:left w:val="single" w:sz="8" w:color="4f81bd" w:themeColor="accent1"/>
              <w:bottom w:val="nil"/>
              <w:right w:val="single" w:sz="8" w:color="4f81bd" w:themeColor="accent1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Size / Unit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/>
      </w:pPr>
      <w:r>
        <w:rPr>
          <w:rFonts w:asciiTheme="majorHAnsi" w:hAnsiTheme="majorHAnsi"/>
          <w:b w:val="on"/>
          <w:color w:val="4f81bd" w:themeColor="accent1"/>
          <w:sz w:val="24"/>
          <w:szCs w:val="24"/>
        </w:rPr>
        <w:t xml:space="preserve">Proposed Activity Indicators</w:t>
      </w:r>
    </w:p>
    <w:tbl>
      <w:tblPr>
        <w:tblStyle w:val="LightGrid-Accent1"/>
        <w:tblW w:w="14598" w:type="auto"/>
        <w:tblBorders>
          <w:top w:val="single" w:sz="6" w:color="4f81bd" w:themeColor="accent1"/>
          <w:left w:val="single" w:sz="6" w:color="4f81bd" w:themeColor="accent1"/>
          <w:bottom w:val="single" w:sz="6" w:color="4f81bd" w:themeColor="accent1"/>
          <w:right w:val="single" w:sz="6" w:color="4f81bd" w:themeColor="accent1"/>
          <w:insideH w:val="single" w:sz="6" w:color="4f81bd" w:themeColor="accent1"/>
          <w:insideV w:val="single" w:sz="6" w:color="4f81bd" w:themeColor="accent1"/>
        </w:tblBorders>
        <w:tblLayout w:type="fixed"/>
        <w:tblLook w:firstRow="off" w:lastRow="off" w:firstColumn="on" w:lastColumn="off" w:noHBand="on" w:noVBand="off"/>
      </w:tblPr>
      <w:tblGrid>
        <w:gridCol w:w="2718"/>
        <w:gridCol w:w="2970"/>
        <w:gridCol w:w="2160"/>
        <w:gridCol w:w="1710"/>
        <w:gridCol w:w="2016"/>
        <w:gridCol w:w="3024"/>
      </w:tblGrid>
      <w:tr>
        <w:trPr>
          <w:cantSplit w:val="on"/>
          <w:tblHeader w:val="on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Activity Name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Indicator Name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Value &amp; Units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Waterbody</w:t>
            </w:r>
          </w:p>
        </w:tc>
        <w:tc>
          <w:tcPr>
            <w:tcW w:w="2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Calculation Tool</w:t>
            </w:r>
          </w:p>
        </w:tc>
        <w:tc>
          <w:tcPr>
            <w:tcW w:w="30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>
            <w:pPr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  <w:b w:val="on"/>
                <w:color w:val="ffffff" w:themeColor="background1"/>
              </w:rPr>
            </w:pPr>
            <w:r>
              <w:rPr>
                <w:rFonts w:asciiTheme="majorHAnsi" w:hAnsiTheme="majorHAnsi"/>
                <w:b w:val="on"/>
                <w:color w:val="ffffff" w:themeColor="background1"/>
              </w:rPr>
              <w:t xml:space="preserve">Comments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Indicators Summary</w:t>
      </w:r>
    </w:p>
    <w:tbl>
      <w:tblPr>
        <w:tblStyle w:val="MediumShading1-Accent1"/>
        <w:tblW w:w="3617" w:type="pct"/>
        <w:tblBorders>
          <w:top w:val="single" w:sz="4" w:color="4f81bd" w:themeColor="accent1"/>
          <w:left w:val="single" w:sz="4" w:color="4f81bd" w:themeColor="accent1"/>
          <w:bottom w:val="single" w:sz="4" w:color="4f81bd" w:themeColor="accent1"/>
          <w:right w:val="single" w:sz="4" w:color="4f81bd" w:themeColor="accent1"/>
          <w:insideH w:val="single" w:sz="4" w:color="4f81bd" w:themeColor="accent1"/>
          <w:insideV w:val="single" w:sz="4" w:color="4f81bd" w:themeColor="accent1"/>
        </w:tblBorders>
        <w:tblLook w:firstRow="on" w:lastRow="off" w:firstColumn="on" w:lastColumn="off" w:noHBand="on" w:noVBand="off"/>
      </w:tblPr>
      <w:tblGrid>
        <w:gridCol w:w="5044"/>
        <w:gridCol w:w="2427"/>
        <w:gridCol w:w="2945"/>
      </w:tblGrid>
      <w:tr>
        <w:trPr>
          <w:trHeight w:val="286" w:hRule="atLeast"/>
        </w:trPr>
        <w:tc>
          <w:tcPr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Indicator Name</w:t>
            </w:r>
          </w:p>
        </w:tc>
        <w:tc>
          <w:tcPr>
            <w:tcW w:w="12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  <w:color w:val="ffffff" w:themeColor="background1"/>
              </w:rPr>
              <w:t xml:space="preserve">Unit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color="c6d9f0" w:themeColor="text2" w:themeTint="33"/>
          <w:left w:val="single" w:sz="6" w:color="c6d9f0" w:themeColor="text2" w:themeTint="33"/>
          <w:bottom w:val="single" w:sz="6" w:color="c6d9f0" w:themeColor="text2" w:themeTint="33"/>
          <w:right w:val="single" w:sz="6" w:color="c6d9f0" w:themeColor="text2" w:themeTint="33"/>
          <w:insideH w:val="single" w:sz="6" w:color="c6d9f0" w:themeColor="text2" w:themeTint="33"/>
          <w:insideV w:val="single" w:sz="6" w:color="c6d9f0" w:themeColor="text2" w:themeTint="33"/>
        </w:tblBorders>
        <w:tblLook w:firstRow="on" w:lastRow="off" w:firstColumn="on" w:lastColumn="off" w:noHBand="on" w:noVBand="off"/>
      </w:tblPr>
      <w:tblGrid>
        <w:gridCol w:w="3148"/>
        <w:gridCol w:w="4262"/>
        <w:gridCol w:w="3707"/>
        <w:gridCol w:w="3283"/>
      </w:tblGrid>
      <w:tr>
        <w:trPr>
          <w:trHeight w:val="523" w:hRule="atLeast"/>
        </w:trPr>
        <w:tc>
          <w:tcPr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Style w:val="Heading2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outlineLvl w:val="1"/>
              <w:rPr>
                <w:rFonts w:asciiTheme="minorHAnsi" w:hAnsiTheme="minorHAnsi"/>
                <w:b w:val="on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Grant Activity - 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Administration/Coordination</w:t>
            </w:r>
            <w:r>
              <w:rPr>
                <w:rFonts w:asciiTheme="minorHAnsi" w:hAnsiTheme="minorHAnsi"/>
                <w:b w:val="on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Easement Delivery Funds were expanded to administer the 500 easements in Renville County. Funds were spent for inspection, easement administration, record keeping and landowner contracts.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Category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ADMINISTRATION/COORDINATION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Start Date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9-Aug-16</w:t>
            </w:r>
          </w:p>
        </w:tc>
        <w:tc>
          <w:tcPr>
            <w:tcW w:w="12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 w:themeColor="background1"/>
              </w:rPr>
            </w:pPr>
            <w:r>
              <w:rPr>
                <w:b w:val="on"/>
                <w:color w:val="ffffff" w:themeColor="background1"/>
              </w:rPr>
              <w:t xml:space="preserve">End Date</w:t>
            </w:r>
          </w:p>
        </w:tc>
        <w:tc>
          <w:tcPr>
            <w:tcW w:w="11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</w:p>
        </w:tc>
      </w:tr>
      <w:tr>
        <w:trPr>
          <w:trHeight w:val="30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Has Rates and Hours?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rPr/>
            </w:pPr>
            <w:r>
              <w:rPr/>
              <w:t xml:space="preserve">No</w:t>
            </w:r>
          </w:p>
        </w:tc>
      </w:tr>
      <w:tr>
        <w:trPr>
          <w:trHeight w:val="353" w:hRule="atLeast"/>
        </w:trPr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Actual Results</w:t>
            </w:r>
          </w:p>
        </w:tc>
        <w:tc>
          <w:tcPr>
            <w:tcW w:w="392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$21,346.00 was deposited into Renville's account on 8/9/16. As of 12/31/16 $5282.09 has been spent out of FY17 Easement Delivery.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District Technician, at a billable rate of $30.98 spent 170.50 hours working with the Easement Delivery Grant. Time was spent working with easement ownership changes, inspections, contacting landowners and performing inspections. 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1/4/18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Water Resource Tech worked 232.50 hours at a billable rate of $27.97 totaling $6,503.025 performing site inspections, completing PIRFS and conservation plans and working with easement owners to improve habitat through grazing, burns and haying. 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District Administrator worked 65 hours at a billable rate of $39.32 totaling $2,555.80 administering the program.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Office Admin worked 39 hours at a billable rate of$20.09 totaling $783.51 replacing RIM folders, updating ownership and financial work.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Conservation Tech/Outreach Coordinator worked 16 hours at a billable rate of $26.88 totaling $420.48 performing easement inspections. 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1/18/19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Water Resource Tech worked 32 hours at a billable rate of $41.60 totaling $1331.20 performing site inspections, completing PIRFS and conservation plans and working with easement owners to improve habitat through grazing, burns and haying. 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Office Administrator  worked 82.2 hours at a billable rate of $54.39 totaling $4469.90 over seeing and managing contracts along with financial work.
</w:t>
            </w:r>
          </w:p>
          <w:p>
            <w:pPr>
              <w:keepNext w:val="on"/>
              <w:keepLines w:val="on"/>
              <w:widowControl w:val="off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  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Grant Attachments</w:t>
      </w:r>
    </w:p>
    <w:tbl>
      <w:tblPr>
        <w:tblStyle w:val="LightGrid-Accent1"/>
        <w:tblW w:w="5000" w:type="pct"/>
        <w:tblBorders>
          <w:top w:val="single" w:sz="8" w:color="95b3d7" w:themeColor="accent1" w:themeTint="99"/>
          <w:left w:val="single" w:sz="8" w:color="95b3d7" w:themeColor="accent1" w:themeTint="99"/>
          <w:bottom w:val="single" w:sz="8" w:color="95b3d7" w:themeColor="accent1" w:themeTint="99"/>
          <w:right w:val="single" w:sz="8" w:color="95b3d7" w:themeColor="accent1" w:themeTint="99"/>
          <w:insideH w:val="single" w:sz="8" w:color="95b3d7" w:themeColor="accent1" w:themeTint="99"/>
          <w:insideV w:val="single" w:sz="8" w:color="95b3d7" w:themeColor="accent1" w:themeTint="99"/>
        </w:tblBorders>
        <w:tblLook w:firstRow="on" w:lastRow="off" w:firstColumn="on" w:lastColumn="off" w:noHBand="on" w:noVBand="off"/>
      </w:tblPr>
      <w:tblGrid>
        <w:gridCol w:w="5292"/>
        <w:gridCol w:w="2849"/>
        <w:gridCol w:w="6259"/>
      </w:tblGrid>
      <w:tr>
        <w:trPr>
          <w:cantSplit w:val="on"/>
          <w:tblHeader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Name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Document Type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Description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2017 SWCD Programs and Operations Addendum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2017 Programs and Operations Addendum - Renville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2017 SWCD Programs and Operations Addendum executed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 Agreement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2017 Programs and Operations Addendum - Renville SWCD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- 02/02/2018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- 03/26/2018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- 01/18/2019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- 01/25/2017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All Details Report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dfee" w:themeFill="accent1" w:themeFillTint="3F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Workflow Generated  - All Details Report - 04/04/2017</w:t>
            </w:r>
          </w:p>
        </w:tc>
      </w:tr>
      <w:tr>
        <w:trPr>
          <w:cantSplit w:val="on"/>
        </w:trPr>
        <w:tc>
          <w:tcPr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 w:val="off"/>
              </w:rPr>
            </w:pPr>
            <w:r>
              <w:rPr>
                <w:rFonts w:asciiTheme="minorHAnsi" w:hAnsiTheme="minorHAnsi"/>
              </w:rPr>
              <w:t xml:space="preserve">Financial </w:t>
            </w:r>
          </w:p>
        </w:tc>
        <w:tc>
          <w:tcPr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Grant</w:t>
            </w:r>
          </w:p>
        </w:tc>
        <w:tc>
          <w:tcPr>
            <w:tcW w:w="22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/>
            </w:pPr>
            <w:r>
              <w:rPr/>
              <w:t xml:space="preserve">2017 - Easement Delivery (Renville SWCD)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b w:val="on"/>
          <w:sz w:val="20"/>
          <w:szCs w:val="20"/>
        </w:rPr>
      </w:pPr>
    </w:p>
    <w:sectPr>
      <w:footerReference w:type="default" r:id="rId5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variable"/>
  </w:font>
  <w:font w:name="Calibri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</w:font>
  <w:font w:name="MS Mincho">
    <w:charset w:val="01"/>
    <w:family w:val="nil"/>
    <w:pitch w:val="default"/>
  </w:font>
  <w:font w:name="Times New Roman">
    <w:panose1 w:val="020206030504050203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c="http://schemas.microsoft.com/office/word/2010/wordprocessingCanvas" xmlns:w14="http://schemas.microsoft.com/office/word/2010/wordml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pBdr>
        <w:top w:val="nil"/>
        <w:left w:val="nil"/>
        <w:bottom w:val="nil"/>
        <w:right w:val="nil"/>
        <w:between w:val="nil"/>
      </w:pBdr>
      <w:rPr/>
    </w:pPr>
    <w:r>
      <w:rPr>
        <w:sz w:val="20"/>
        <w:szCs w:val="20"/>
      </w:rPr>
      <w:t xml:space="preserve">Report created on:</w:t>
    </w:r>
    <w:fldSimple w:instr=" PRINTDATE  \@ &quot;M/d/yy&quot; ">
      <w:r>
        <w:rPr>
          <w:sz w:val="20"/>
          <w:szCs w:val="20"/>
        </w:rPr>
        <w:t xml:space="preserve">4/11/19</w:t>
      </w:r>
    </w:fldSimple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PAGE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1</w:t>
    </w:r>
    <w:r>
      <w:rPr>
        <w:b w:val="on"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 w:val="on"/>
        <w:sz w:val="20"/>
        <w:szCs w:val="20"/>
      </w:rPr>
      <w:fldChar w:fldCharType="begin"/>
    </w:r>
    <w:r>
      <w:rPr>
        <w:b w:val="on"/>
        <w:sz w:val="20"/>
        <w:szCs w:val="20"/>
      </w:rPr>
      <w:instrText> NUMPAGES </w:instrText>
    </w:r>
    <w:r>
      <w:rPr>
        <w:b w:val="on"/>
        <w:sz w:val="20"/>
        <w:szCs w:val="20"/>
      </w:rPr>
      <w:r>
        <w:fldChar w:fldCharType="separate"/>
      </w:r>
    </w:r>
    <w:r>
      <w:rPr>
        <w:b w:val="on"/>
        <w:sz w:val="20"/>
        <w:szCs w:val="20"/>
      </w:rPr>
      <w:t xml:space="preserve">5</w:t>
    </w:r>
    <w:r>
      <w:rPr>
        <w:b w:val="on"/>
        <w:sz w:val="20"/>
        <w:szCs w:val="20"/>
      </w:rPr>
      <w:fldChar w:fldCharType="end"/>
    </w:r>
    <w:r>
      <w:rPr/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defaultTabStop w:val="720"/>
  <w:compat>
    <w:compatSetting w:name="compatibilityMode" w:uri="http://schemas.microsoft.com/office/word" w:val="14"/>
  </w:compat>
  <w:clrSchemeMapping w:bg1="light1" w:t2="dark2" w:bg2="light2" w:t1="dark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cstheme="minorBidi" w:eastAsiaTheme="minorHAns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  <w:sz w:val="22"/>
      <w:szCs w:val="22"/>
    </w:rPr>
  </w:style>
  <w:style w:type="paragraph" w:styleId="Heading2">
    <w:name w:val="heading 2"/>
    <w:basedOn w:val="Normal"/>
    <w:link w:val="Heading2Char"/>
    <w:pPr>
      <w:keepNext w:val="on"/>
      <w:keepLines w:val="on"/>
      <w:pBdr>
        <w:top w:val="nil"/>
        <w:left w:val="nil"/>
        <w:bottom w:val="nil"/>
        <w:right w:val="nil"/>
        <w:between w:val="nil"/>
      </w:pBdr>
      <w:spacing w:before="200" w:after="0"/>
      <w:outlineLvl w:val="1"/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character" w:default="1" w:styleId="DefaultParagraphFont">
    <w:name w:val="Default Paragraph Fon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default="1" w:styleId="TableNormal">
    <w:name w:val="Normal Table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  <w:tblPr>
      <w:tblW w:w="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NoList">
    <w:name w:val="No List"/>
    <w:pPr>
      <w:pBdr>
        <w:top w:val="nil"/>
        <w:left w:val="nil"/>
        <w:bottom w:val="nil"/>
        <w:right w:val="nil"/>
        <w:between w:val="nil"/>
      </w:pBdr>
    </w:pPr>
    <w:rPr>
      <w:sz w:val="22"/>
      <w:szCs w:val="22"/>
    </w:rPr>
  </w:style>
  <w:style w:type="table" w:styleId="TableGrid">
    <w:name w:val="Table Grid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4" w:color="auto"/>
        <w:left w:val="single" w:sz="4" w:color="auto"/>
        <w:bottom w:val="single" w:sz="4" w:color="auto"/>
        <w:right w:val="single" w:sz="4" w:color="auto"/>
        <w:insideH w:val="single" w:sz="4" w:color="auto"/>
        <w:insideV w:val="single" w:sz="4" w:color="auto"/>
      </w:tblBorders>
    </w:tblPr>
    <w:trPr/>
    <w:tcPr/>
  </w:style>
  <w:style w:type="character" w:styleId="Heading2Char">
    <w:name w:val="Heading 2 Char"/>
    <w:basedOn w:val="DefaultParagraphFont"/>
    <w:link w:val="Heading2"/>
    <w:pPr>
      <w:pBdr>
        <w:top w:val="nil"/>
        <w:left w:val="nil"/>
        <w:bottom w:val="nil"/>
        <w:right w:val="nil"/>
        <w:between w:val="nil"/>
      </w:pBdr>
    </w:pPr>
    <w:rPr>
      <w:rFonts w:asciiTheme="majorHAnsi" w:hAnsiTheme="majorHAnsi" w:cstheme="majorBidi" w:eastAsiaTheme="majorEastAsia"/>
      <w:b w:val="on"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pBdr>
        <w:top w:val="nil"/>
        <w:left w:val="nil"/>
        <w:bottom w:val="nil"/>
        <w:right w:val="nil"/>
        <w:between w:val="nil"/>
      </w:pBdr>
      <w:tabs>
        <w:tab w:val="center" w:leader="none" w:pos="4680"/>
        <w:tab w:val="right" w:leader="none" w:pos="9360"/>
      </w:tabs>
      <w:spacing w:after="0" w:line="240" w:lineRule="auto"/>
    </w:pPr>
    <w:rPr/>
  </w:style>
  <w:style w:type="character" w:styleId="FooterChar">
    <w:name w:val="Footer Char"/>
    <w:basedOn w:val="DefaultParagraphFont"/>
    <w:link w:val="Footer"/>
    <w:pPr>
      <w:pBdr>
        <w:top w:val="nil"/>
        <w:left w:val="nil"/>
        <w:bottom w:val="nil"/>
        <w:right w:val="nil"/>
        <w:between w:val="nil"/>
      </w:pBdr>
    </w:pPr>
    <w:rPr>
      <w:rFonts w:eastAsiaTheme="minorEastAsia"/>
    </w:rPr>
  </w:style>
  <w:style w:type="table" w:styleId="MediumShading1-Accent1">
    <w:name w:val="Medium Shading 1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7ba0cd" w:themeColor="accent1" w:themeTint="BF"/>
        <w:left w:val="single" w:sz="8" w:color="7ba0cd" w:themeColor="accent1" w:themeTint="BF"/>
        <w:bottom w:val="single" w:sz="8" w:color="7ba0cd" w:themeColor="accent1" w:themeTint="BF"/>
        <w:right w:val="single" w:sz="8" w:color="7ba0cd" w:themeColor="accent1" w:themeTint="BF"/>
        <w:insideH w:val="single" w:sz="8" w:color="7ba0cd" w:themeColor="accent1" w:themeTint="BF"/>
      </w:tblBorders>
    </w:tblPr>
    <w:trPr/>
    <w:tcPr/>
    <w:tblStylePr w:type="firstRow">
      <w:rPr>
        <w:b w:val="on"/>
        <w:color w:val="ffffff" w:themeColor="background1"/>
        <w:sz w:val="20"/>
        <w:szCs w:val="20"/>
      </w:rPr>
      <w:tcPr>
        <w:tcBorders>
          <w:top w:val="single" w:sz="8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  <w:shd w:val="clear" w:color="auto" w:fill="4f81bd" w:themeFill="accent1"/>
      </w:tcPr>
    </w:tblStylePr>
    <w:tblStylePr w:type="lastRow">
      <w:rPr>
        <w:b w:val="on"/>
        <w:sz w:val="20"/>
        <w:szCs w:val="20"/>
      </w:rPr>
      <w:tcPr>
        <w:tcBorders>
          <w:top w:val="double" w:sz="6" w:color="7ba0cd" w:themeColor="accent1" w:themeTint="BF"/>
          <w:left w:val="single" w:sz="8" w:color="7ba0cd" w:themeColor="accent1" w:themeTint="BF"/>
          <w:bottom w:val="single" w:sz="8" w:color="7ba0cd" w:themeColor="accent1" w:themeTint="BF"/>
          <w:right w:val="single" w:sz="8" w:color="7ba0cd" w:themeColor="accent1" w:themeTint="BF"/>
        </w:tcBorders>
      </w:tcPr>
    </w:tblStylePr>
    <w:tblStylePr w:type="firstCol">
      <w:rPr>
        <w:b w:val="on"/>
        <w:sz w:val="20"/>
        <w:szCs w:val="20"/>
      </w:rPr>
      <w:tcPr/>
    </w:tblStylePr>
    <w:tblStylePr w:type="lastCol">
      <w:rPr>
        <w:b w:val="on"/>
        <w:sz w:val="20"/>
        <w:szCs w:val="20"/>
      </w:rPr>
      <w:tcPr/>
    </w:tblStylePr>
    <w:tblStylePr w:type="band1Vert">
      <w:rPr>
        <w:sz w:val="20"/>
        <w:szCs w:val="20"/>
      </w:rPr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  <w:tcPr/>
    </w:tblStylePr>
  </w:style>
  <w:style w:type="table" w:styleId="LightGrid-Accent1">
    <w:name w:val="Light Grid Accent 1"/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/>
    <w:tblPr>
      <w:tblW w:w="0" w:type="dxa"/>
      <w:tblBorders>
        <w:top w:val="single" w:sz="8" w:color="4f81bd" w:themeColor="accent1"/>
        <w:left w:val="single" w:sz="8" w:color="4f81bd" w:themeColor="accent1"/>
        <w:bottom w:val="single" w:sz="8" w:color="4f81bd" w:themeColor="accent1"/>
        <w:right w:val="single" w:sz="8" w:color="4f81bd" w:themeColor="accent1"/>
        <w:insideH w:val="single" w:sz="8" w:color="4f81bd" w:themeColor="accent1"/>
        <w:insideV w:val="single" w:sz="8" w:color="4f81bd" w:themeColor="accent1"/>
      </w:tblBorders>
    </w:tblPr>
    <w:trPr/>
    <w:tcPr/>
    <w:tblStylePr w:type="fir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18" w:color="4f81bd" w:themeColor="accent1"/>
          <w:right w:val="single" w:sz="8" w:color="4f81bd" w:themeColor="accent1"/>
        </w:tcBorders>
      </w:tcPr>
    </w:tblStylePr>
    <w:tblStylePr w:type="lastRow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double" w:sz="6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firstCol">
      <w:rPr>
        <w:rFonts w:asciiTheme="majorHAnsi" w:hAnsiTheme="majorHAnsi" w:cstheme="majorBidi" w:eastAsiaTheme="majorEastAsia"/>
        <w:b w:val="on"/>
        <w:sz w:val="20"/>
        <w:szCs w:val="20"/>
      </w:rPr>
      <w:tcPr/>
    </w:tblStylePr>
    <w:tblStylePr w:type="lastCol">
      <w:rPr>
        <w:rFonts w:asciiTheme="majorHAnsi" w:hAnsiTheme="majorHAnsi" w:cstheme="majorBidi" w:eastAsiaTheme="majorEastAsia"/>
        <w:b w:val="on"/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  <w:tblStylePr w:type="band1Vert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cPr>
        <w:tcBorders>
          <w:top w:val="single" w:sz="8" w:color="4f81bd" w:themeColor="accent1"/>
          <w:left w:val="single" w:sz="8" w:color="4f81bd" w:themeColor="accent1"/>
          <w:bottom w:val="single" w:sz="8" w:color="4f81bd" w:themeColor="accent1"/>
          <w:right w:val="single" w:sz="8" w:color="4f81bd" w:themeColor="accent1"/>
        </w:tcBorders>
      </w:tcPr>
    </w:tblStylePr>
  </w:style>
</w:styles>
</file>

<file path=word/_rels/document.xml.rels><?xml version="1.0" encoding="utf-8"?>
<Relationships xmlns="http://schemas.openxmlformats.org/package/2006/relationships">
  <Relationship Id="rId1" Type="http://schemas.openxmlformats.org/officeDocument/2006/relationships/settings" Target="settings.xml" />
  <Relationship Id="rId2" Type="http://schemas.openxmlformats.org/officeDocument/2006/relationships/fontTable" Target="fontTable.xml" />
  <Relationship Id="rId3" Type="http://schemas.openxmlformats.org/officeDocument/2006/relationships/styles" Target="styles.xml" />
  <Relationship Id="rId4" Type="http://schemas.openxmlformats.org/officeDocument/2006/relationships/theme" Target="theme/theme1.xml" />
  <Relationship Id="rId5" Type="http://schemas.openxmlformats.org/officeDocument/2006/relationships/footer" Target="footer1.xml" />
  <Relationship Id="rId7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Application>Microsoft Office Word</Application>
  <Company>Board of Water and Soil Resources (BWSR)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2019-04-11T17:02:00Z</dcterms:created>
  <dcterms:modified xsi:type="dcterms:W3CDTF">2019-04-11T17:02:00Z</dcterms:modified>
</cp:coreProperties>
</file>